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Nunito" w:cs="Nunito" w:eastAsia="Nunito" w:hAnsi="Nunito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color w:val="666666"/>
          <w:sz w:val="14"/>
          <w:szCs w:val="14"/>
          <w:rtl w:val="0"/>
        </w:rPr>
        <w:t xml:space="preserve">versão atualizada em 4/9/2025</w:t>
      </w:r>
      <w:r w:rsidDel="00000000" w:rsidR="00000000" w:rsidRPr="00000000">
        <w:rPr>
          <w:rtl w:val="0"/>
        </w:rPr>
      </w:r>
    </w:p>
    <w:tbl>
      <w:tblPr>
        <w:tblStyle w:val="Table1"/>
        <w:tblW w:w="9627.0" w:type="dxa"/>
        <w:jc w:val="center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400"/>
      </w:tblPr>
      <w:tblGrid>
        <w:gridCol w:w="1515"/>
        <w:gridCol w:w="1035"/>
        <w:gridCol w:w="420"/>
        <w:gridCol w:w="1"/>
        <w:gridCol w:w="402.00000000000017"/>
        <w:gridCol w:w="105"/>
        <w:gridCol w:w="1185"/>
        <w:gridCol w:w="690"/>
        <w:gridCol w:w="300"/>
        <w:gridCol w:w="855"/>
        <w:gridCol w:w="570"/>
        <w:gridCol w:w="2550"/>
        <w:tblGridChange w:id="0">
          <w:tblGrid>
            <w:gridCol w:w="1515"/>
            <w:gridCol w:w="1035"/>
            <w:gridCol w:w="420"/>
            <w:gridCol w:w="1"/>
            <w:gridCol w:w="402.00000000000017"/>
            <w:gridCol w:w="105"/>
            <w:gridCol w:w="1185"/>
            <w:gridCol w:w="690"/>
            <w:gridCol w:w="300"/>
            <w:gridCol w:w="855"/>
            <w:gridCol w:w="570"/>
            <w:gridCol w:w="255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gridSpan w:val="12"/>
            <w:shd w:fill="377f71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3f3f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3f3f3"/>
                <w:u w:val="none"/>
                <w:shd w:fill="auto" w:val="clear"/>
                <w:vertAlign w:val="baseline"/>
                <w:rtl w:val="0"/>
              </w:rPr>
              <w:t xml:space="preserve">SOLICITAÇÃO DE CADASTRO DE USUÁRIO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3f3f3"/>
                <w:rtl w:val="0"/>
              </w:rPr>
              <w:t xml:space="preserve">NO SISTEMA TRANSACIONAL BENNER AUTOGESTÃO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1.2799999999993" w:hRule="atLeast"/>
          <w:tblHeader w:val="0"/>
        </w:trPr>
        <w:tc>
          <w:tcPr>
            <w:gridSpan w:val="12"/>
            <w:tcBorders>
              <w:bottom w:color="b7b7b7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87b7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87b7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ATENÇÃO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87b71"/>
                <w:sz w:val="20"/>
                <w:szCs w:val="20"/>
                <w:rtl w:val="0"/>
              </w:rPr>
              <w:t xml:space="preserve">!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87b7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76" w:lineRule="auto"/>
              <w:ind w:left="992.1259842519685" w:right="721.0629921259857" w:hanging="360"/>
              <w:jc w:val="left"/>
              <w:rPr>
                <w:rFonts w:ascii="Calibri" w:cs="Calibri" w:eastAsia="Calibri" w:hAnsi="Calibri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Todos os campos deste formulário são de preenchimento obrigatório.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4"/>
              </w:numPr>
              <w:tabs>
                <w:tab w:val="left" w:leader="none" w:pos="137.99999999999983"/>
              </w:tabs>
              <w:spacing w:after="0" w:afterAutospacing="0" w:before="0" w:beforeAutospacing="0" w:line="276" w:lineRule="auto"/>
              <w:ind w:left="992.1259842519685" w:right="721.0629921259857" w:hanging="360"/>
              <w:jc w:val="both"/>
              <w:rPr>
                <w:rFonts w:ascii="Calibri" w:cs="Calibri" w:eastAsia="Calibri" w:hAnsi="Calibri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O formulário deve ser registrado no sistema Único, com assinatura do usuário e do superior 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hierárquico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 responsável.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tabs>
                <w:tab w:val="left" w:leader="none" w:pos="137.99999999999983"/>
              </w:tabs>
              <w:spacing w:after="0" w:afterAutospacing="0" w:before="0" w:beforeAutospacing="0" w:line="276" w:lineRule="auto"/>
              <w:ind w:left="992.1259842519685" w:right="721.0629921259857" w:hanging="360"/>
              <w:jc w:val="both"/>
              <w:rPr>
                <w:rFonts w:ascii="Calibri" w:cs="Calibri" w:eastAsia="Calibri" w:hAnsi="Calibri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Formulários incompletos serão devolvidos para correção.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tabs>
                <w:tab w:val="left" w:leader="none" w:pos="137.99999999999983"/>
              </w:tabs>
              <w:spacing w:after="0" w:afterAutospacing="0" w:before="0" w:beforeAutospacing="0" w:line="276" w:lineRule="auto"/>
              <w:ind w:left="992.1259842519685" w:right="721.0629921259857" w:hanging="360"/>
              <w:jc w:val="both"/>
              <w:rPr>
                <w:rFonts w:ascii="Calibri" w:cs="Calibri" w:eastAsia="Calibri" w:hAnsi="Calibri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Sempre que houver alteração na atuação do usuário que impacte nas permissões concedidas, um novo formulário deverá ser preenchido e enviado à Diretoria de Inovação e Tecnologia da Informação – DITEC, devidamente sinalizado com o tipo “Alteração”.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tabs>
                <w:tab w:val="left" w:leader="none" w:pos="137.99999999999983"/>
              </w:tabs>
              <w:spacing w:after="0" w:before="0" w:beforeAutospacing="0" w:line="276" w:lineRule="auto"/>
              <w:ind w:left="992.1259842519685" w:right="721.0629921259857" w:hanging="360"/>
              <w:jc w:val="both"/>
              <w:rPr>
                <w:rFonts w:ascii="Calibri" w:cs="Calibri" w:eastAsia="Calibri" w:hAnsi="Calibri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0"/>
                <w:szCs w:val="20"/>
                <w:rtl w:val="0"/>
              </w:rPr>
              <w:t xml:space="preserve">É responsabilidade do superior imediato do usuário solicitar a imediata exclusão ou inativação de usuário em caso de desligamento do Plan-Assiste.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137.99999999999983"/>
              </w:tabs>
              <w:spacing w:after="0" w:before="45" w:line="240" w:lineRule="auto"/>
              <w:ind w:left="720" w:firstLine="0"/>
              <w:jc w:val="both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2"/>
            <w:shd w:fill="769b94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Solicitação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Inclusão         (   ) Alteração        (   ) Inativação/exclusão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12"/>
            <w:shd w:fill="769b94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Usuário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Em caso de inativação/exclusão, basta informar o nome completo e a matrícula do usuário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nformar o nome completo, sem abreviações e exatamente igual ao cadastro do PIN.)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3"/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nformar o CPF no formato 999.999.999-99. Este dado é ne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cessário à integração completa entre os sistemas Benner AG e Único.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 </w:t>
            </w:r>
          </w:p>
        </w:tc>
        <w:tc>
          <w:tcPr>
            <w:gridSpan w:val="6"/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nformar a matrícula no MPF, apenas números e sem dígito.)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nformar número fixo no formato (99) 9999-9999 ou celular no formato (99) 99999-9999.)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gridSpan w:val="8"/>
            <w:tcBorders>
              <w:top w:color="b7b7b7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(ATENÇÃO: o email informado deve ser,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NECESSARIAMENTE, 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mesmo email utilizado para acessar o sistema Único.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institucional: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nformar o email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do setor ao qual o usuário está vinculado. Este email figurará como remetente em todos os disparos automatizados de comunicações realizados pelo usuário em questão por meio do sistema Benner AG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do setor: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7.68" w:hRule="atLeast"/>
          <w:tblHeader w:val="0"/>
        </w:trPr>
        <w:tc>
          <w:tcPr>
            <w:gridSpan w:val="11"/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elecionar exclusivamente uma das funções elencadas.)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Função: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Analista de Contas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Enfermeiro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Terceirizado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Estagiário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Servidor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Usuário Externo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nformar a UF de atuação.)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7"/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nformar a sigla completa d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18"/>
                <w:szCs w:val="18"/>
                <w:rtl w:val="0"/>
              </w:rPr>
              <w:t xml:space="preserve">o setor de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lotação, como está no PIN.)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nformar por extenso a unidade específica de atuação do usuário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, como está no PIN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8" w:hRule="atLeast"/>
          <w:tblHeader w:val="0"/>
        </w:trPr>
        <w:tc>
          <w:tcPr>
            <w:gridSpan w:val="2"/>
            <w:tcBorders>
              <w:top w:color="b7b7b7" w:space="0" w:sz="4" w:val="single"/>
            </w:tcBorders>
            <w:shd w:fill="d9ead3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Atua com movimentação e/ou edição de PEG?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b7b7b7" w:space="0" w:sz="4" w:val="single"/>
            </w:tcBorders>
            <w:shd w:fill="d9ead3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(Preencher apenas se o usuário atuar 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18"/>
                <w:szCs w:val="18"/>
                <w:rtl w:val="0"/>
              </w:rPr>
              <w:t xml:space="preserve">na área de faturamento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Consulte a lista anexa para escolher um setor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Apenas usuários com atribuição de gestão poderão ter acesso a mais de um setor.)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Setor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2"/>
                <w:szCs w:val="22"/>
                <w:rtl w:val="0"/>
              </w:rPr>
              <w:t xml:space="preserve"> em que o usuário deverá ser cadastrado no Benner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fins de movimentação e edição de PEGs: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12"/>
            <w:shd w:fill="769b94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Grupo de Segurança</w:t>
            </w:r>
          </w:p>
          <w:p w:rsidR="00000000" w:rsidDel="00000000" w:rsidP="00000000" w:rsidRDefault="00000000" w:rsidRPr="00000000" w14:paraId="0000009D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Em caso de inativação/exclusão não é necessário preencher esta sessão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7.136" w:hRule="atLeast"/>
          <w:tblHeader w:val="0"/>
        </w:trPr>
        <w:tc>
          <w:tcPr>
            <w:gridSpan w:val="12"/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(O grupo de segurança é definido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de maneira padronizada, em função da lotação do usuário.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Não haverá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concessão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de permissões adicionais não configuradas no Grupo de Segurança específico. Selecionar EXCLUSIVAMENTE 01 (UM)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66666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de Segurança.)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Grupo de Segurança: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6.960000000001" w:hRule="atLeast"/>
          <w:tblHeader w:val="0"/>
        </w:trPr>
        <w:tc>
          <w:tcPr>
            <w:gridSpan w:val="4"/>
            <w:tcBorders>
              <w:top w:color="ffffff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after="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ESTADOS:</w:t>
            </w:r>
          </w:p>
          <w:p w:rsidR="00000000" w:rsidDel="00000000" w:rsidP="00000000" w:rsidRDefault="00000000" w:rsidRPr="00000000" w14:paraId="000000B8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Diretoria Regional</w:t>
            </w:r>
          </w:p>
          <w:p w:rsidR="00000000" w:rsidDel="00000000" w:rsidP="00000000" w:rsidRDefault="00000000" w:rsidRPr="00000000" w14:paraId="000000B9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Analista de Contas</w:t>
            </w:r>
          </w:p>
          <w:p w:rsidR="00000000" w:rsidDel="00000000" w:rsidP="00000000" w:rsidRDefault="00000000" w:rsidRPr="00000000" w14:paraId="000000BA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Enfermeiros</w:t>
            </w:r>
          </w:p>
          <w:p w:rsidR="00000000" w:rsidDel="00000000" w:rsidP="00000000" w:rsidRDefault="00000000" w:rsidRPr="00000000" w14:paraId="000000BB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Gerência Estaduais</w:t>
            </w:r>
          </w:p>
          <w:p w:rsidR="00000000" w:rsidDel="00000000" w:rsidP="00000000" w:rsidRDefault="00000000" w:rsidRPr="00000000" w14:paraId="000000BC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NUCRED</w:t>
            </w:r>
          </w:p>
          <w:p w:rsidR="00000000" w:rsidDel="00000000" w:rsidP="00000000" w:rsidRDefault="00000000" w:rsidRPr="00000000" w14:paraId="000000BD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Seção Técnica</w:t>
            </w:r>
          </w:p>
          <w:p w:rsidR="00000000" w:rsidDel="00000000" w:rsidP="00000000" w:rsidRDefault="00000000" w:rsidRPr="00000000" w14:paraId="000000BE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SECAU</w:t>
            </w:r>
          </w:p>
          <w:p w:rsidR="00000000" w:rsidDel="00000000" w:rsidP="00000000" w:rsidRDefault="00000000" w:rsidRPr="00000000" w14:paraId="000000BF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Supervisão de Faturamento – SUFAT</w:t>
            </w:r>
          </w:p>
          <w:p w:rsidR="00000000" w:rsidDel="00000000" w:rsidP="00000000" w:rsidRDefault="00000000" w:rsidRPr="00000000" w14:paraId="000000C0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after="0" w:lineRule="auto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BRASÍLIA: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DIOF – Diretor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DIOF – Assessoria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DIOF – DICOD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DIOF – DIFAT 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DIOF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DIPAG/DIOR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DIOF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NUGED</w:t>
            </w:r>
          </w:p>
        </w:tc>
        <w:tc>
          <w:tcPr>
            <w:gridSpan w:val="6"/>
            <w:tcBorders>
              <w:top w:color="ffffff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DICRED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Diretor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DICRED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Operacional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DABES – DABE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DABES – DIAU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DABES – DIGAD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DABES – Diretor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DABES – NUCAD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DABES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Operacional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DABES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Posto de Atendimento</w:t>
            </w:r>
          </w:p>
          <w:p w:rsidR="00000000" w:rsidDel="00000000" w:rsidP="00000000" w:rsidRDefault="00000000" w:rsidRPr="00000000" w14:paraId="000000D7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DABES – Central de Atendimento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DICESA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DICESA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Operacional</w:t>
            </w:r>
          </w:p>
        </w:tc>
        <w:tc>
          <w:tcPr>
            <w:gridSpan w:val="2"/>
            <w:tcBorders>
              <w:top w:color="ffffff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DEPAM – GABDEPAM</w:t>
            </w:r>
          </w:p>
          <w:p w:rsidR="00000000" w:rsidDel="00000000" w:rsidP="00000000" w:rsidRDefault="00000000" w:rsidRPr="00000000" w14:paraId="000000E1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DEPAM – ASPI</w:t>
            </w:r>
          </w:p>
          <w:p w:rsidR="00000000" w:rsidDel="00000000" w:rsidP="00000000" w:rsidRDefault="00000000" w:rsidRPr="00000000" w14:paraId="000000E2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DEPAM – ASTO</w:t>
            </w:r>
          </w:p>
          <w:p w:rsidR="00000000" w:rsidDel="00000000" w:rsidP="00000000" w:rsidRDefault="00000000" w:rsidRPr="00000000" w14:paraId="000000E3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DEPAM - Operacional</w:t>
            </w:r>
          </w:p>
          <w:p w:rsidR="00000000" w:rsidDel="00000000" w:rsidP="00000000" w:rsidRDefault="00000000" w:rsidRPr="00000000" w14:paraId="000000E4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DIAD – Diretor</w:t>
            </w:r>
          </w:p>
          <w:p w:rsidR="00000000" w:rsidDel="00000000" w:rsidP="00000000" w:rsidRDefault="00000000" w:rsidRPr="00000000" w14:paraId="000000E6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DIAD – Assessoria</w:t>
            </w:r>
          </w:p>
          <w:p w:rsidR="00000000" w:rsidDel="00000000" w:rsidP="00000000" w:rsidRDefault="00000000" w:rsidRPr="00000000" w14:paraId="000000E7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DIAT</w:t>
            </w:r>
          </w:p>
          <w:p w:rsidR="00000000" w:rsidDel="00000000" w:rsidP="00000000" w:rsidRDefault="00000000" w:rsidRPr="00000000" w14:paraId="000000E9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DIAT - Operacional</w:t>
            </w:r>
          </w:p>
          <w:p w:rsidR="00000000" w:rsidDel="00000000" w:rsidP="00000000" w:rsidRDefault="00000000" w:rsidRPr="00000000" w14:paraId="000000EA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DITEC – Administrador</w:t>
            </w:r>
          </w:p>
          <w:p w:rsidR="00000000" w:rsidDel="00000000" w:rsidP="00000000" w:rsidRDefault="00000000" w:rsidRPr="00000000" w14:paraId="000000EC">
            <w:pPr>
              <w:widowControl w:val="0"/>
              <w:spacing w:after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DITEC – Operacional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12"/>
            <w:shd w:fill="769b94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3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Obrigações a serem observadas para uso do Sistema Benner Autogestão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Pelo USUÁRIO: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3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Manter sigilo sobre sua identificação e senha de acesso ao Sistema.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3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Encerrar a sessão de uso do Sistema sempre que se ausentar da estação de trabalho, a fim de evitar o uso indevido por pessoas não autorizadas.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3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Jamais compartilhar senhas de acesso, sob nenhuma circunstância.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3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utilizar ferramentas de gerenciamento de senhas.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3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deixar a senha automaticamente salva no navegador.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3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transcrever a senha de acesso em meios físicos ou digitais sem segurança.</w:t>
              <w:br w:type="textWrapping"/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Pelo SUPERIOR HIERÁRQUICO: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3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Manter o registro dos usuários sob sua responsabilidade atualizado junto à DITEC.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3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Informar tempestivamente à DITEC a necessidade de desabilitação de usuários do Sistema que estejam sob sua responsabilidade.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3" w:right="0" w:hanging="36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Zelar pelo uso correto do Sistema, orientando os usuários que estejam sob sua responsabilidade.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Pela DITEC: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3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Providenciar a implementação das solicitações de inclusão, exclusão e alteração de usuários, desde que realizadas mediante o envio deste formulário pelo sistema Único, completamente 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22"/>
                <w:szCs w:val="22"/>
                <w:rtl w:val="0"/>
              </w:rPr>
              <w:t xml:space="preserve">preenchido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incluindo a assinatura do usuário e de seu superior hierárquico.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12"/>
            <w:shd w:fill="769b94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Termo de Responsabilidade do Usuário</w:t>
            </w:r>
          </w:p>
          <w:p w:rsidR="00000000" w:rsidDel="00000000" w:rsidP="00000000" w:rsidRDefault="00000000" w:rsidRPr="00000000" w14:paraId="00000115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Não se aplica em caso de inativação/exclusão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5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7" w:line="264" w:lineRule="auto"/>
              <w:ind w:left="0" w:right="37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Declaro, enquanto usuário do sistema Benner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Autogestão - AG (desktop e/ou Wes)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assumir a responsabilidade pela utilização adequada do sistema de informações acima qualificado.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7" w:line="264" w:lineRule="auto"/>
              <w:ind w:left="33" w:right="37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que recebi as orientações acerca de minhas responsabilidades para garantir, enquanto usuário do sistema Benner, que o sistema seja utilizado exclusivamente no estrito cumprimento das minhas atribuições, visando preservar a integridade da capacidade técnica instalada e proteger os interesses do Programa de Saúde e Assistência Social do Ministério Público da União.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7" w:line="264" w:lineRule="auto"/>
              <w:ind w:left="33" w:right="37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expressamente que a opção selecionada no Grupo de Segurança, acima, foi sinalizada observando-se o respeito aos princípios da finalidade, adequação, segurança e prevenção insculpidos no Art. 6º da Lei nº 13.709, de 14 a agosto de 2018 – Lei Geral de Proteção de Dados Pessoais, não tendo sido requeridos acessos além daqueles rigorosamente necessários ao desempenho das minhas atribuições institucionais.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64" w:lineRule="auto"/>
              <w:ind w:left="33" w:right="37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 ter lido e compreendido as obrigações a serem observadas para uso do Sistema Benner Autogestão.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Data: _____/_____/________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Assinatura: _________________________________________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12"/>
            <w:shd w:fill="769b94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76" w:lineRule="auto"/>
              <w:ind w:left="143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Termo de Responsabilidade do Superior Hierárquico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2" w:hRule="atLeast"/>
          <w:tblHeader w:val="0"/>
        </w:trPr>
        <w:tc>
          <w:tcPr>
            <w:gridSpan w:val="12"/>
            <w:tcBorders>
              <w:top w:color="000000" w:space="0" w:sz="0" w:val="nil"/>
              <w:bottom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7" w:line="264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qualidade de Superior Hierárquico, manifesto ciência e concordância plena quanto à configuração dos acessos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ao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Benner Autogestão - AG (desktop e/ou Wes)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acima requeridos.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7" w:line="264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que assumo solidariamente a responsabilidade pela utilização adequada, pelo usuário acima identificado.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7" w:line="264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ainda que o usuário sob minha hierarquia foi orientado acerca de suas responsabilidades no cumprimento da garantia de que o sistema Benner seja utilizado exclusivamente no estrito cumprimento das atribuições institucionais a ele designadas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7" w:line="264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expressamente que revisei a opção selecionada no Grupo de Segurança, acima, e que ela foi sinalizada observando-se o respeito aos princípios da finalidade, adequação, segurança e prevenção insculpidos no Art. 6º da Lei nº 13.709, de 14 a agosto de 2018 – Lei Geral de Proteção de Dados Pessoais, não tendo sido requeridos acessos além daqueles rigorosamente necessários ao desempenho das atribuições institucionais do subordinado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aqui qualificado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7" w:line="264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 ter lido, compreendido e orientado o subordinado quanto às obrigações a serem observadas para uso do Sistema Benner Autogestão, bem como declaro ciência do meu dever de colaborar na fiscalização e eliminação de eventuais práticas indevidas.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7" w:line="264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Declaro, por fim, ciência da minha expressa responsabilidade em solicitar a imediata exclusão ou inativação do usuário em questão, em caso de desligamento do Plan-Assiste.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6"/>
            <w:tcBorders>
              <w:top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64" w:lineRule="auto"/>
              <w:ind w:left="143" w:right="10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 _____/_____/________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64" w:lineRule="auto"/>
              <w:ind w:left="143" w:right="10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Assinatura: 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spacing w:after="0" w:line="240" w:lineRule="auto"/>
        <w:rPr>
          <w:rFonts w:ascii="Nunito" w:cs="Nunito" w:eastAsia="Nunito" w:hAnsi="Nuni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Nunito" w:cs="Nunito" w:eastAsia="Nunito" w:hAnsi="Nunito"/>
          <w:color w:val="487b7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center"/>
        <w:rPr>
          <w:rFonts w:ascii="Calibri" w:cs="Calibri" w:eastAsia="Calibri" w:hAnsi="Calibri"/>
          <w:b w:val="1"/>
          <w:color w:val="487b7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487b71"/>
          <w:sz w:val="26"/>
          <w:szCs w:val="26"/>
          <w:rtl w:val="0"/>
        </w:rPr>
        <w:t xml:space="preserve">ANEXO</w:t>
      </w:r>
    </w:p>
    <w:p w:rsidR="00000000" w:rsidDel="00000000" w:rsidP="00000000" w:rsidRDefault="00000000" w:rsidRPr="00000000" w14:paraId="00000168">
      <w:pPr>
        <w:jc w:val="center"/>
        <w:rPr>
          <w:rFonts w:ascii="Nunito" w:cs="Nunito" w:eastAsia="Nunito" w:hAnsi="Nunito"/>
          <w:b w:val="1"/>
          <w:color w:val="434343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color w:val="434343"/>
          <w:sz w:val="22"/>
          <w:szCs w:val="22"/>
          <w:rtl w:val="0"/>
        </w:rPr>
        <w:t xml:space="preserve">LISTA DE SETORES PARA FINS DE MOVIMENTAÇÃO E/OU EDIÇÃO DE PEGs</w:t>
      </w:r>
    </w:p>
    <w:tbl>
      <w:tblPr>
        <w:tblStyle w:val="Table2"/>
        <w:tblW w:w="9356.0" w:type="dxa"/>
        <w:jc w:val="left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NUGED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Núcleo de Gestão Documental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DIFAT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Divisão de Faturamentos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DIFAT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Analistas de Contas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DIFAT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Enfermeiros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SEREG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Setor de Recursos de Glosa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DABE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Divisão de Assistência Hospitalar e Benefícios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DIPLANNE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Diretoria Regional Nordeste com Sede na Bahia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SUFATNE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Supervisão de Faturamentos – NE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SUFATNE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Analistas de Contas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SUFATNE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Enfermeiros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GEPLANBA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na Bahia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GEPLANAL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em Alagoas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GEPLANCE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no Ceará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GEPLANMA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no Maranhão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GEPLANPB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na Paraíba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GEPLANPE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em Pernambuco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GEPLANPI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no Piauí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GEPLANRN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no Rio Grande do Norte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GEPLANSE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no Sergipe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DIPLANSP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Diretoria Regional São Paulo com Sede em São Paulo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SUFATSP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Supervisão de Faturamentos – SP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SUFATSP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Analistas de Contas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SUFATSP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Enfermeiros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NUEPLANSP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Núcleo Estadual em Campinas – SP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DIPLANSE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Diretoria Regional Sudeste com Sede no Rio de Janeiro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SUFATSE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Supervisão de Faturamentos – SE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SUFATSE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Analistas de Contas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SUFATSE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Enfermeiros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GEPLANMG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em Minas Gerais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GEPLANES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no Espírito Santo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DIPLANS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Diretoria Regional Sul com Sede no Rio Grande do Sul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SUFATS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Supervisão de Faturamentos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SUFATS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Analistas de Contas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SUFATS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Enfermeiros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GEPLANPR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no Paraná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GEPLANSC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em Santa Catarina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DIPLANN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Diretoria Regional Norte com Sede no Pará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GEPLANAM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no Amazonas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GEPLANRO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em Rondônia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NUPLANAC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Núcleo Estadual no Acre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NUPLANAP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Núcleo Estadual no Amapá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NUPLANRR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Núcleo Estadual em Roraima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NUPLANTO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Núcleo Estadual em Tocantins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COPLANCO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Coordenadoria Regional Centro-Oeste com Sede em Goiás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GEPLANMT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no Mato Grosso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tcBorders>
              <w:top w:color="000000" w:space="0" w:sz="0" w:val="nil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Nunito" w:cs="Nunito" w:eastAsia="Nunito" w:hAnsi="Nunito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GEPLANMS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2"/>
                <w:szCs w:val="22"/>
                <w:rtl w:val="0"/>
              </w:rPr>
              <w:t xml:space="preserve"> Gerência Estadual no Mato Grosso do Sul</w:t>
            </w:r>
          </w:p>
        </w:tc>
      </w:tr>
    </w:tbl>
    <w:p w:rsidR="00000000" w:rsidDel="00000000" w:rsidP="00000000" w:rsidRDefault="00000000" w:rsidRPr="00000000" w14:paraId="0000019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77" w:right="14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uni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jc w:val="center"/>
      <w:rPr>
        <w:b w:val="1"/>
        <w:color w:val="769b94"/>
      </w:rPr>
    </w:pPr>
    <w:r w:rsidDel="00000000" w:rsidR="00000000" w:rsidRPr="00000000">
      <w:rPr>
        <w:b w:val="1"/>
        <w:color w:val="769b9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104776</wp:posOffset>
          </wp:positionH>
          <wp:positionV relativeFrom="paragraph">
            <wp:posOffset>-352424</wp:posOffset>
          </wp:positionV>
          <wp:extent cx="5976945" cy="495300"/>
          <wp:effectExtent b="0" l="0" r="0" t="0"/>
          <wp:wrapNone/>
          <wp:docPr id="89728375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6945" cy="4953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tabs>
        <w:tab w:val="center" w:leader="none" w:pos="-1077"/>
      </w:tabs>
      <w:spacing w:after="0" w:line="240" w:lineRule="auto"/>
      <w:ind w:left="-1080" w:right="-1410" w:firstLine="0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69944" cy="1048703"/>
          <wp:effectExtent b="0" l="0" r="0" t="0"/>
          <wp:docPr id="89728374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944" cy="10487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6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58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3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7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4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9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62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86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58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3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7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4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9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623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86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58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3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7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4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9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62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PT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317A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317A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317A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qFormat w:val="1"/>
    <w:rsid w:val="008317A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qFormat w:val="1"/>
    <w:rsid w:val="008317A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qFormat w:val="1"/>
    <w:rsid w:val="008317A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qFormat w:val="1"/>
    <w:rsid w:val="008317A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qFormat w:val="1"/>
    <w:rsid w:val="008317AF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qFormat w:val="1"/>
    <w:rsid w:val="008317A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qFormat w:val="1"/>
    <w:rsid w:val="008317A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qFormat w:val="1"/>
    <w:rsid w:val="008317A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qFormat w:val="1"/>
    <w:rsid w:val="008317AF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qFormat w:val="1"/>
    <w:rsid w:val="008317AF"/>
    <w:rPr>
      <w:rFonts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qFormat w:val="1"/>
    <w:rsid w:val="008317A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CitaoChar" w:customStyle="1">
    <w:name w:val="Citação Char"/>
    <w:basedOn w:val="Fontepargpadro"/>
    <w:link w:val="Citao"/>
    <w:uiPriority w:val="29"/>
    <w:qFormat w:val="1"/>
    <w:rsid w:val="008317AF"/>
    <w:rPr>
      <w:i w:val="1"/>
      <w:iCs w:val="1"/>
      <w:color w:val="404040" w:themeColor="text1" w:themeTint="0000BF"/>
    </w:rPr>
  </w:style>
  <w:style w:type="character" w:styleId="nfaseIntensa">
    <w:name w:val="Intense Emphasis"/>
    <w:basedOn w:val="Fontepargpadro"/>
    <w:uiPriority w:val="21"/>
    <w:qFormat w:val="1"/>
    <w:rsid w:val="008317AF"/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qFormat w:val="1"/>
    <w:rsid w:val="008317A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317AF"/>
    <w:rPr>
      <w:b w:val="1"/>
      <w:bCs w:val="1"/>
      <w:smallCaps w:val="1"/>
      <w:color w:val="0f4761" w:themeColor="accent1" w:themeShade="0000BF"/>
      <w:spacing w:val="5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9F6B4A"/>
  </w:style>
  <w:style w:type="character" w:styleId="RodapChar" w:customStyle="1">
    <w:name w:val="Rodapé Char"/>
    <w:basedOn w:val="Fontepargpadro"/>
    <w:link w:val="Rodap"/>
    <w:uiPriority w:val="99"/>
    <w:qFormat w:val="1"/>
    <w:rsid w:val="009F6B4A"/>
  </w:style>
  <w:style w:type="character" w:styleId="Marcadores" w:customStyle="1">
    <w:name w:val="Marcadores"/>
    <w:qFormat w:val="1"/>
    <w:rPr>
      <w:rFonts w:ascii="OpenSymbol" w:cs="OpenSymbol" w:eastAsia="OpenSymbol" w:hAnsi="OpenSymbol"/>
    </w:rPr>
  </w:style>
  <w:style w:type="character" w:styleId="Smbolosdenumerao" w:customStyle="1">
    <w:name w:val="Símbolos de numeração"/>
    <w:qFormat w:val="1"/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317AF"/>
    <w:pPr>
      <w:spacing w:before="160"/>
      <w:jc w:val="center"/>
    </w:pPr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317AF"/>
    <w:pPr>
      <w:ind w:left="720"/>
      <w:contextualSpacing w:val="1"/>
    </w:p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317AF"/>
    <w:pPr>
      <w:pBdr>
        <w:top w:color="0f4761" w:space="10" w:sz="4" w:val="single"/>
        <w:bottom w:color="0f4761" w:space="10" w:sz="4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9F6B4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9F6B4A"/>
    <w:pPr>
      <w:tabs>
        <w:tab w:val="center" w:pos="4252"/>
        <w:tab w:val="right" w:pos="8504"/>
      </w:tabs>
      <w:spacing w:after="0" w:line="240" w:lineRule="auto"/>
    </w:pPr>
  </w:style>
  <w:style w:type="paragraph" w:styleId="TableParagraph" w:customStyle="1">
    <w:name w:val="Table Paragraph"/>
    <w:basedOn w:val="Normal"/>
    <w:uiPriority w:val="1"/>
    <w:qFormat w:val="1"/>
    <w:rsid w:val="00703253"/>
    <w:pPr>
      <w:widowControl w:val="0"/>
      <w:spacing w:after="0"/>
      <w:jc w:val="both"/>
      <w:textAlignment w:val="center"/>
    </w:pPr>
    <w:rPr>
      <w:rFonts w:ascii="Arial MT" w:cs="Arial MT" w:eastAsia="Arial MT" w:hAnsi="Arial MT"/>
      <w:kern w:val="0"/>
      <w:sz w:val="22"/>
      <w:szCs w:val="22"/>
      <w:lang w:val="pt-PT"/>
    </w:rPr>
  </w:style>
  <w:style w:type="numbering" w:styleId="Marcador" w:customStyle="1">
    <w:name w:val="Marcador •"/>
    <w:qFormat w:val="1"/>
  </w:style>
  <w:style w:type="table" w:styleId="Tabelacomgrade">
    <w:name w:val="Table Grid"/>
    <w:basedOn w:val="Tabelanormal"/>
    <w:uiPriority w:val="39"/>
    <w:rsid w:val="009F6B4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unito-regular.ttf"/><Relationship Id="rId4" Type="http://schemas.openxmlformats.org/officeDocument/2006/relationships/font" Target="fonts/Nunito-bold.ttf"/><Relationship Id="rId5" Type="http://schemas.openxmlformats.org/officeDocument/2006/relationships/font" Target="fonts/Nunito-italic.ttf"/><Relationship Id="rId6" Type="http://schemas.openxmlformats.org/officeDocument/2006/relationships/font" Target="fonts/Nunito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fyRyo8NHApZlcP3Gp7m7TMD/g==">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2025-08-13T19:09:00Z</dcterms:created>
  <dc:creator>FLAVIA AZEVEDO</dc:creator>
</cp:coreProperties>
</file>